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94"/>
        <w:gridCol w:w="5191"/>
        <w:gridCol w:w="185"/>
        <w:gridCol w:w="110"/>
        <w:gridCol w:w="407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4A38CB1" w:rsidR="00093CA9" w:rsidRDefault="00A33F46"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7566AF"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1EE70CB2" w14:textId="77777777" w:rsidR="00FF5C7E" w:rsidRDefault="00FF5C7E" w:rsidP="00FF5C7E">
            <w:r>
              <w:t xml:space="preserve">External Circular 100-000010 of the Superintendency of Companies, issued on November 21, 2023 </w:t>
            </w:r>
          </w:p>
          <w:p w14:paraId="20DEDD43" w14:textId="77777777" w:rsidR="00FF5C7E" w:rsidRDefault="00FF5C7E" w:rsidP="00FF5C7E"/>
          <w:p w14:paraId="313A697B" w14:textId="20DB0997" w:rsidR="00093CA9" w:rsidRPr="00FF5C7E" w:rsidRDefault="00FF5C7E" w:rsidP="00FF5C7E">
            <w:pPr>
              <w:rPr>
                <w:lang w:val="sv-SE"/>
              </w:rPr>
            </w:pPr>
            <w:r w:rsidRPr="00FF5C7E">
              <w:rPr>
                <w:lang w:val="sv-SE"/>
              </w:rPr>
              <w:t>Circular Externa 100-000010 de la Superintendencia de Sociedades, expedida el 21 de noviembre de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C51F0A4" w:rsidR="00093CA9" w:rsidRDefault="00154639" w:rsidP="00093CA9">
            <w:r w:rsidRPr="00154639">
              <w:t>https://web.archive.org/web/20250708221355/https://www.supersociedades.gov.co/preview_search_result/-/asset_publisher/y8cpLFNLRnDt/document/id/6857030</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Pr="00154639" w:rsidRDefault="00093CA9" w:rsidP="00093CA9">
            <w:pPr>
              <w:rPr>
                <w:b/>
                <w:bCs/>
                <w:color w:val="7030A0"/>
              </w:rPr>
            </w:pPr>
            <w:r w:rsidRPr="00154639">
              <w:rPr>
                <w:b/>
                <w:bCs/>
                <w:color w:val="7030A0"/>
              </w:rPr>
              <w:t>Climate-related disclosure</w:t>
            </w:r>
          </w:p>
        </w:tc>
        <w:tc>
          <w:tcPr>
            <w:tcW w:w="4656" w:type="dxa"/>
            <w:gridSpan w:val="3"/>
            <w:shd w:val="clear" w:color="auto" w:fill="auto"/>
            <w:vAlign w:val="center"/>
          </w:tcPr>
          <w:p w14:paraId="4E49657F" w14:textId="230E4ADC" w:rsidR="00093CA9" w:rsidRDefault="00EB7E82"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5C2017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AD2950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49B2A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RPr="00B127AC"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649FBF0" w14:textId="77777777" w:rsidR="00F36CB3" w:rsidRDefault="00F36CB3" w:rsidP="00F36CB3">
            <w:r>
              <w:t>External Circular 100-000010 dated November 21, 2023, issued by the Superintendence of Companies, introduces Chapter XV to its regulatory framework and establishes guidelines for the adoption of international ESG (Environmental, Social, and Governance) standards by supervised companies in Colombia.</w:t>
            </w:r>
          </w:p>
          <w:p w14:paraId="18257824" w14:textId="263A9F72" w:rsidR="00B127AC" w:rsidRPr="00B127AC" w:rsidRDefault="00F36CB3" w:rsidP="00F36CB3">
            <w:r>
              <w:t>Under this circular, companies that meet certain thresholds and criteria are required to prepare and disclose a sustainability report. The regulation aligns Colombian corporate practices with global ESG reporting trends, aiming to promote transparency, responsible business conduct, and long-term value creation.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4800199" w:rsidR="00093CA9" w:rsidRDefault="00B127A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3286058" w:rsidR="00093CA9" w:rsidRPr="00173D7C" w:rsidRDefault="00B127AC"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229A426"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9F44089"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4AF3E265"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A29BEBC" w:rsidR="00093CA9" w:rsidRDefault="00B127AC" w:rsidP="00093CA9">
            <w:r>
              <w:t xml:space="preserve">Supervisory Body which depends </w:t>
            </w:r>
            <w:r w:rsidR="00902462">
              <w:t>on</w:t>
            </w:r>
            <w:r>
              <w:t xml:space="preserve"> the Presidency – Colombian Superintendence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904160B" w:rsidR="00093CA9" w:rsidRPr="006B7B0D" w:rsidRDefault="00B127AC" w:rsidP="00093CA9">
            <w:proofErr w:type="spellStart"/>
            <w:r>
              <w:t>Superitendence</w:t>
            </w:r>
            <w:proofErr w:type="spellEnd"/>
            <w:r>
              <w:t xml:space="preserve"> of Companies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4A8E89B" w:rsidR="00093CA9" w:rsidRPr="006B7B0D" w:rsidRDefault="00B127A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B8BD38E"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05A8AE0"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FFAF49F"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3A49308D"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2038E5D" w:rsidR="00093CA9" w:rsidRDefault="00F36CB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E8DA896" w14:textId="06F6BF7C" w:rsidR="00CD2AF0" w:rsidRPr="00CD2AF0" w:rsidRDefault="00CD2AF0" w:rsidP="00CD2AF0">
            <w:pPr>
              <w:keepNext/>
              <w:rPr>
                <w:color w:val="000000" w:themeColor="text1"/>
              </w:rPr>
            </w:pPr>
            <w:r w:rsidRPr="00CD2AF0">
              <w:rPr>
                <w:color w:val="000000" w:themeColor="text1"/>
              </w:rPr>
              <w:t>The regulation also establishes publicity mechanisms, ensuring that the disclosed ESG information is accessible and transparent to stakeholders</w:t>
            </w:r>
            <w:r>
              <w:rPr>
                <w:color w:val="000000" w:themeColor="text1"/>
              </w:rPr>
              <w:t xml:space="preserve"> – the public</w:t>
            </w:r>
            <w:r w:rsidRPr="00CD2AF0">
              <w:rPr>
                <w:color w:val="000000" w:themeColor="text1"/>
              </w:rPr>
              <w:t>.</w:t>
            </w:r>
          </w:p>
          <w:p w14:paraId="29B1FF92" w14:textId="262FA194" w:rsidR="00F36CB3" w:rsidRDefault="00CD2AF0" w:rsidP="00CD2AF0">
            <w:pPr>
              <w:keepNext/>
              <w:rPr>
                <w:color w:val="000000" w:themeColor="text1"/>
              </w:rPr>
            </w:pPr>
            <w:r>
              <w:rPr>
                <w:color w:val="000000" w:themeColor="text1"/>
              </w:rPr>
              <w:t xml:space="preserve">The circular </w:t>
            </w:r>
            <w:r w:rsidRPr="00CD2AF0">
              <w:rPr>
                <w:color w:val="000000" w:themeColor="text1"/>
              </w:rPr>
              <w:t>applies to companies under the supervision of the Superintendence of Companies, which are required to periodically submit relevant information, including the ESG Report, in accordance with the established criteria and timelines.</w:t>
            </w:r>
          </w:p>
          <w:p w14:paraId="2C2128DB" w14:textId="0513366C" w:rsidR="00CD2AF0" w:rsidRPr="008017F9" w:rsidRDefault="00CD2AF0" w:rsidP="00CD2AF0">
            <w:pPr>
              <w:keepNext/>
              <w:rPr>
                <w:color w:val="000000" w:themeColor="text1"/>
              </w:rPr>
            </w:pPr>
            <w:r w:rsidRPr="00CD2AF0">
              <w:rPr>
                <w:color w:val="000000" w:themeColor="text1"/>
              </w:rPr>
              <w:t>Section 6.2.4 of the Circular</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0C5682BC" w:rsidR="00CF5268" w:rsidRDefault="00CD2AF0"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6DE22336" w:rsidR="00CF5268" w:rsidRDefault="00CD2AF0"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176DC24F" w:rsidR="00CF5268" w:rsidRDefault="00CD2AF0"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68C4158E" w:rsidR="00CF5268" w:rsidRDefault="00CD2AF0"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D3403D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0F842786" w:rsidR="00CF5268" w:rsidRDefault="00CD2AF0"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BED000B" w:rsidR="466E435B" w:rsidRDefault="00CD2AF0"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E2780F6" w:rsidR="00CF5268" w:rsidRDefault="00CD2AF0"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C8B247A" w:rsidR="466E435B" w:rsidRDefault="00CD2AF0"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1031E42" w:rsidR="466E435B" w:rsidRDefault="00CD2AF0"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FAC9DD3" w:rsidR="466E435B" w:rsidRDefault="00CD2AF0"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C2F64F2" w:rsidR="466E435B" w:rsidRDefault="00CD2AF0"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114061B9" w:rsidR="00CF5268" w:rsidRDefault="00CD2AF0"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0C834A56" w:rsidR="00CF5268" w:rsidRDefault="00CD2AF0" w:rsidP="00DD3144">
            <w:r>
              <w:t>X</w:t>
            </w:r>
          </w:p>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2F8F7861" w14:textId="40AA47CC" w:rsidR="00C35794" w:rsidRDefault="00CD2AF0" w:rsidP="00DD3144">
            <w:r>
              <w:t xml:space="preserve">Mining and energy </w:t>
            </w:r>
          </w:p>
          <w:p w14:paraId="041F85ED" w14:textId="6A0F743C" w:rsidR="00CD2AF0" w:rsidRDefault="00CD2AF0" w:rsidP="00DD3144">
            <w:r>
              <w:t xml:space="preserve">Manufacturing </w:t>
            </w:r>
          </w:p>
          <w:p w14:paraId="5EF0713A" w14:textId="77777777" w:rsidR="00CD2AF0" w:rsidRDefault="00CD2AF0" w:rsidP="00DD3144">
            <w:r>
              <w:lastRenderedPageBreak/>
              <w:t xml:space="preserve">Construction </w:t>
            </w:r>
          </w:p>
          <w:p w14:paraId="58984F34" w14:textId="77777777" w:rsidR="00CD2AF0" w:rsidRDefault="00CD2AF0" w:rsidP="00DD3144">
            <w:r>
              <w:t>Tourism</w:t>
            </w:r>
          </w:p>
          <w:p w14:paraId="386A191B" w14:textId="77777777" w:rsidR="00CD2AF0" w:rsidRDefault="00CD2AF0" w:rsidP="00DD3144">
            <w:r>
              <w:t>Telecoms and Tech</w:t>
            </w:r>
          </w:p>
          <w:p w14:paraId="1A714ED2" w14:textId="7E6282AE" w:rsidR="00CD2AF0" w:rsidRDefault="00CD2AF0"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4E7A58C3"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2F258C0B"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60516F3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730D4D0A"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1C794308"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24D863CC"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59520583" w:rsidR="00B536E6" w:rsidRDefault="00CD2AF0"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3AAA513A" w:rsidR="00B536E6" w:rsidRDefault="00CD2AF0"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32FAE15B" w:rsidR="00B536E6" w:rsidRDefault="00CD2AF0"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5DA43E3E" w:rsidR="00B536E6" w:rsidRDefault="00CD2AF0"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00F4B6BB" w:rsidR="00B536E6" w:rsidRDefault="00CD2AF0"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4712CE1E" w:rsidR="00B536E6" w:rsidRDefault="00CD2AF0"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377A38DB" w:rsidR="00B536E6" w:rsidRDefault="00CD2AF0"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lastRenderedPageBreak/>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66E3F456" w:rsidR="00B536E6" w:rsidRDefault="00CD2AF0"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DFB7A63" w:rsidR="00B536E6" w:rsidRDefault="00CD2AF0" w:rsidP="00DD3144">
            <w:r>
              <w:t>X</w:t>
            </w:r>
          </w:p>
        </w:tc>
        <w:tc>
          <w:tcPr>
            <w:tcW w:w="1447" w:type="dxa"/>
            <w:vAlign w:val="center"/>
          </w:tcPr>
          <w:p w14:paraId="3974288F" w14:textId="28F8160E" w:rsidR="00B536E6" w:rsidRDefault="00B536E6" w:rsidP="00DD3144"/>
        </w:tc>
        <w:tc>
          <w:tcPr>
            <w:tcW w:w="1447" w:type="dxa"/>
            <w:vAlign w:val="center"/>
          </w:tcPr>
          <w:p w14:paraId="5E3EAD47" w14:textId="672E61EF"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473B6C05"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5C901A65" w:rsidR="00B536E6" w:rsidRDefault="005F4632"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1F517820" w:rsidR="00B536E6" w:rsidRDefault="005F4632"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137A1887" w:rsidR="00B536E6" w:rsidRDefault="005F4632"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4E0BAFA9" w:rsidR="00B536E6" w:rsidRDefault="005F4632"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315EBE36" w:rsidR="00B536E6" w:rsidRDefault="005F4632"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1AB3F2F7" w:rsidR="00B536E6" w:rsidRDefault="005F4632"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047C9CF0" w:rsidR="00B536E6" w:rsidRDefault="005F4632"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3B9D674C" w:rsidR="00B536E6" w:rsidRDefault="005F4632"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2090ACB9" w:rsidR="00B536E6" w:rsidRDefault="005F4632"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693EEE13" w:rsidR="00B536E6" w:rsidRDefault="005F4632"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2E4049F0" w:rsidR="00B536E6" w:rsidRDefault="005F4632"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73613967" w:rsidR="00B536E6" w:rsidRDefault="005F4632"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3E40D9D" w:rsidR="00B536E6" w:rsidRDefault="005F4632"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4F165144" w14:textId="78ADBB0B" w:rsidR="0039223F" w:rsidRDefault="005F4632" w:rsidP="00DD3144">
            <w:r>
              <w:t xml:space="preserve">There is another parameter in the circular: </w:t>
            </w:r>
          </w:p>
          <w:p w14:paraId="1CA1CF62" w14:textId="17EC6CEE" w:rsidR="005F4632" w:rsidRDefault="005F4632" w:rsidP="00DD3144">
            <w:r w:rsidRPr="005F4632">
              <w:t>The regulation applies to entities under the supervision or control of the Superintendence of Companies that, as of December 31 of the previous year, have reached total income or assets equal to or greater than forty thousand (40,000) current legal monthly minimum wages (SMMLV).</w:t>
            </w:r>
            <w:r>
              <w:t xml:space="preserve"> – as of 2025: COP </w:t>
            </w:r>
            <w:r w:rsidRPr="005F4632">
              <w:t>64.940.000.000</w:t>
            </w:r>
            <w:r>
              <w:t xml:space="preserve"> (approx. USD </w:t>
            </w:r>
            <w:r w:rsidRPr="005F4632">
              <w:t>16.235.000</w:t>
            </w:r>
            <w:r>
              <w:t>)</w:t>
            </w:r>
          </w:p>
          <w:p w14:paraId="3D9E0110" w14:textId="77777777" w:rsidR="005F4632" w:rsidRDefault="005F4632"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024122A2" w:rsidR="0039223F" w:rsidRDefault="00902462" w:rsidP="00DD3144">
            <w:r>
              <w:t>There are specific parameters and metrics depending on the industry.</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5316B061"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30F30E73" w:rsidR="00524D54" w:rsidRPr="004E27C5" w:rsidRDefault="004E27C5" w:rsidP="004E27C5">
            <w:r>
              <w:t>A</w:t>
            </w:r>
            <w:r w:rsidRPr="005F4632">
              <w:t xml:space="preserve">s of </w:t>
            </w:r>
            <w:r w:rsidR="00902462" w:rsidRPr="005F4632">
              <w:t>December 31,</w:t>
            </w:r>
            <w:r w:rsidRPr="005F4632">
              <w:t xml:space="preserve"> of the previous year, have reached total income or assets equal to or greater than forty thousand (40,000) current legal monthly minimum wages (SMMLV).</w:t>
            </w:r>
            <w:r>
              <w:t xml:space="preserve"> – as of 2025: COP </w:t>
            </w:r>
            <w:r w:rsidRPr="005F4632">
              <w:t>64.940.000.000</w:t>
            </w:r>
            <w:r>
              <w:t xml:space="preserve"> (approx. USD </w:t>
            </w:r>
            <w:r w:rsidRPr="005F4632">
              <w:t>16.235.000</w:t>
            </w:r>
            <w:r>
              <w:t>)</w:t>
            </w:r>
          </w:p>
        </w:tc>
      </w:tr>
      <w:tr w:rsidR="00524D54" w:rsidRPr="004E27C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0A7B1C42" w:rsidR="00524D54" w:rsidRPr="004E27C5" w:rsidRDefault="004E27C5" w:rsidP="00DD3144">
            <w:r>
              <w:t>A</w:t>
            </w:r>
            <w:r w:rsidRPr="005F4632">
              <w:t xml:space="preserve">s of </w:t>
            </w:r>
            <w:r w:rsidR="00902462" w:rsidRPr="005F4632">
              <w:t>December 31,</w:t>
            </w:r>
            <w:r w:rsidRPr="005F4632">
              <w:t xml:space="preserve"> of the previous year, have reached total income or assets equal to or greater than forty thousand (40,000) current legal monthly minimum wages (SMMLV).</w:t>
            </w:r>
            <w:r>
              <w:t xml:space="preserve"> – as of 2025: COP </w:t>
            </w:r>
            <w:r w:rsidRPr="005F4632">
              <w:t>64.940.000.000</w:t>
            </w:r>
            <w:r>
              <w:t xml:space="preserve"> (approx. USD </w:t>
            </w:r>
            <w:r w:rsidRPr="005F4632">
              <w:t>16.235.000</w:t>
            </w:r>
            <w:r>
              <w:t>)</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5329E44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483F19D0"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ACEA0B4" w:rsidR="00576ED8" w:rsidRDefault="004E27C5"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00484C"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33F7C094" w:rsidR="00911F20" w:rsidRDefault="004E27C5"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lastRenderedPageBreak/>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2B93348" w:rsidR="009C4798" w:rsidRDefault="004E27C5" w:rsidP="00DD3144">
            <w:r>
              <w:t xml:space="preserve">Pursuant to article 86 Law 222 of 1995, the Superintendence of Companies can impose sanctions to entities under they surveillance.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C9D9141" w:rsidR="00C57511" w:rsidRPr="00FA0CF8" w:rsidRDefault="004E27C5"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RPr="003C529C"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1B3ECC75" w14:textId="246B2D0B" w:rsidR="00907BB5" w:rsidRPr="00154639" w:rsidRDefault="00646595" w:rsidP="00DD3144">
            <w:pPr>
              <w:spacing w:line="276" w:lineRule="auto"/>
              <w:rPr>
                <w:color w:val="000000" w:themeColor="text1"/>
                <w:lang w:val="en-US"/>
              </w:rPr>
            </w:pPr>
            <w:r>
              <w:rPr>
                <w:color w:val="000000" w:themeColor="text1"/>
              </w:rPr>
              <w:t xml:space="preserve">There is evidence of implementation and development and follow up of ESG measures by the </w:t>
            </w:r>
            <w:r w:rsidRPr="00154639">
              <w:rPr>
                <w:color w:val="000000" w:themeColor="text1"/>
              </w:rPr>
              <w:t>Financial Superintendence of Colombia</w:t>
            </w:r>
            <w:r>
              <w:rPr>
                <w:color w:val="000000" w:themeColor="text1"/>
              </w:rPr>
              <w:t xml:space="preserve">: </w:t>
            </w:r>
            <w:r w:rsidR="00154639" w:rsidRPr="00154639">
              <w:rPr>
                <w:color w:val="000000" w:themeColor="text1"/>
              </w:rPr>
              <w:t xml:space="preserve">Technical Document </w:t>
            </w:r>
            <w:r w:rsidR="00154639">
              <w:rPr>
                <w:color w:val="000000" w:themeColor="text1"/>
              </w:rPr>
              <w:t>(</w:t>
            </w:r>
            <w:r w:rsidR="00154639" w:rsidRPr="00154639">
              <w:rPr>
                <w:color w:val="000000" w:themeColor="text1"/>
              </w:rPr>
              <w:t>Disclosure of Sustainability or ESG Information in Colombia</w:t>
            </w:r>
            <w:r w:rsidR="00154639">
              <w:rPr>
                <w:color w:val="000000" w:themeColor="text1"/>
              </w:rPr>
              <w:t>):</w:t>
            </w:r>
            <w:r w:rsidR="00154639" w:rsidRPr="00154639">
              <w:rPr>
                <w:color w:val="000000" w:themeColor="text1"/>
              </w:rPr>
              <w:t xml:space="preserve"> published by the Financial Superintendence of Colombia, with the aim of establishing a starting point to improve the transparency, quality, consistency, and comparability of ESG information, and to contribute to the development of national guidelines</w:t>
            </w:r>
            <w:r w:rsidR="003C529C">
              <w:rPr>
                <w:color w:val="000000" w:themeColor="text1"/>
              </w:rPr>
              <w:t xml:space="preserve"> pursuant to </w:t>
            </w:r>
            <w:r w:rsidR="003C529C">
              <w:rPr>
                <w:color w:val="000000" w:themeColor="text1"/>
                <w:lang w:val="en-US"/>
              </w:rPr>
              <w:t>External Circular</w:t>
            </w:r>
            <w:r w:rsidR="003C529C" w:rsidRPr="003C529C">
              <w:rPr>
                <w:color w:val="000000" w:themeColor="text1"/>
                <w:lang w:val="en-US"/>
              </w:rPr>
              <w:t xml:space="preserve"> 031 del 2021</w:t>
            </w:r>
            <w:r w:rsidR="00154639" w:rsidRPr="00154639">
              <w:rPr>
                <w:color w:val="000000" w:themeColor="text1"/>
              </w:rPr>
              <w:t>.</w:t>
            </w:r>
          </w:p>
          <w:p w14:paraId="709B5BBC" w14:textId="77777777" w:rsidR="00907BB5" w:rsidRDefault="001C795C" w:rsidP="001C795C">
            <w:pPr>
              <w:spacing w:line="276" w:lineRule="auto"/>
            </w:pPr>
            <w:hyperlink r:id="rId17" w:history="1">
              <w:r w:rsidRPr="001C795C">
                <w:rPr>
                  <w:rStyle w:val="Hyperlink"/>
                  <w:b/>
                  <w:bCs/>
                </w:rPr>
                <w:t>Environmental, social, and governance sustainability criteria in the investment of foreign reserves | Banco de la República</w:t>
              </w:r>
            </w:hyperlink>
          </w:p>
          <w:p w14:paraId="614E7DFE" w14:textId="10EC3B26" w:rsidR="003C529C" w:rsidRPr="003C529C" w:rsidRDefault="003C529C" w:rsidP="003C529C">
            <w:pPr>
              <w:pStyle w:val="ListParagraph"/>
              <w:numPr>
                <w:ilvl w:val="0"/>
                <w:numId w:val="49"/>
              </w:numPr>
              <w:spacing w:line="276" w:lineRule="auto"/>
              <w:rPr>
                <w:lang w:val="en-US"/>
              </w:rPr>
            </w:pPr>
            <w:r w:rsidRPr="003C529C">
              <w:rPr>
                <w:lang w:val="en-US"/>
              </w:rPr>
              <w:t>Circular 031 of 2021</w:t>
            </w:r>
            <w:r>
              <w:rPr>
                <w:lang w:val="en-US"/>
              </w:rPr>
              <w:t xml:space="preserve"> -</w:t>
            </w:r>
            <w:r w:rsidRPr="003C529C">
              <w:rPr>
                <w:lang w:val="en-US"/>
              </w:rPr>
              <w:t>This circular modified the disclosure regime for issuers in relation to ESG matters under international standards.</w:t>
            </w:r>
          </w:p>
          <w:p w14:paraId="1B446E17" w14:textId="08B4E036" w:rsidR="003C529C" w:rsidRPr="003C529C" w:rsidRDefault="003C529C" w:rsidP="003C529C">
            <w:pPr>
              <w:pStyle w:val="ListParagraph"/>
              <w:numPr>
                <w:ilvl w:val="0"/>
                <w:numId w:val="49"/>
              </w:numPr>
              <w:spacing w:line="276" w:lineRule="auto"/>
              <w:rPr>
                <w:lang w:val="en-US"/>
              </w:rPr>
            </w:pPr>
            <w:r w:rsidRPr="003C529C">
              <w:rPr>
                <w:lang w:val="en-US"/>
              </w:rPr>
              <w:t>Circular Externa 005 of 2022</w:t>
            </w:r>
            <w:r>
              <w:rPr>
                <w:lang w:val="en-US"/>
              </w:rPr>
              <w:t xml:space="preserve"> -</w:t>
            </w:r>
            <w:r w:rsidRPr="003C529C">
              <w:rPr>
                <w:lang w:val="en-US"/>
              </w:rPr>
              <w:t xml:space="preserve">This circular provides instructions and parameters for capital markets participants to promote the development of environmentally friendly </w:t>
            </w:r>
            <w:r w:rsidRPr="003C529C">
              <w:rPr>
                <w:lang w:val="en-US"/>
              </w:rPr>
              <w:lastRenderedPageBreak/>
              <w:t>markets. It also establishes guidelines for investments to be considered environmentally sustainable.</w:t>
            </w:r>
          </w:p>
          <w:p w14:paraId="7A457096" w14:textId="7BCE7DF9" w:rsidR="003C529C" w:rsidRPr="003C529C" w:rsidRDefault="003C529C" w:rsidP="001C795C">
            <w:pPr>
              <w:pStyle w:val="ListParagraph"/>
              <w:numPr>
                <w:ilvl w:val="0"/>
                <w:numId w:val="49"/>
              </w:numPr>
              <w:spacing w:line="276" w:lineRule="auto"/>
              <w:rPr>
                <w:lang w:val="en-US"/>
              </w:rPr>
            </w:pPr>
            <w:r w:rsidRPr="003C529C">
              <w:rPr>
                <w:lang w:val="en-US"/>
              </w:rPr>
              <w:t>Circular Externa 008 of 2022</w:t>
            </w:r>
            <w:r>
              <w:rPr>
                <w:lang w:val="en-US"/>
              </w:rPr>
              <w:t xml:space="preserve"> -</w:t>
            </w:r>
            <w:r w:rsidRPr="003C529C">
              <w:rPr>
                <w:lang w:val="en-US"/>
              </w:rPr>
              <w:t>This circular sets out the legal framework applicable to the offering of sustainability-linked bonds.</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E310090" w:rsidR="00CB1649" w:rsidRPr="00FA0CF8" w:rsidRDefault="004E27C5"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8EF90C5" w:rsidR="008063B5" w:rsidRDefault="004E27C5"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010D01EF" w:rsidR="00042406" w:rsidRDefault="004E27C5"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6B0FEA37" w:rsidR="00042406" w:rsidRDefault="004E27C5" w:rsidP="00DD3144">
            <w:r>
              <w:t>X</w:t>
            </w:r>
          </w:p>
        </w:tc>
      </w:tr>
      <w:tr w:rsidR="004C6739" w14:paraId="3D028064" w14:textId="77777777" w:rsidTr="00CC7CC0">
        <w:tc>
          <w:tcPr>
            <w:tcW w:w="990" w:type="dxa"/>
            <w:vAlign w:val="center"/>
          </w:tcPr>
          <w:p w14:paraId="6547FB4B" w14:textId="5692E027" w:rsidR="00042406" w:rsidRDefault="00545554" w:rsidP="00DD3144">
            <w:r>
              <w:lastRenderedPageBreak/>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5C992941" w:rsidR="00042406" w:rsidRDefault="004E27C5"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AD08FEE" w:rsidR="00042406" w:rsidRDefault="004E27C5"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2E2E9E30" w:rsidR="00042406" w:rsidRDefault="004E27C5"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4D7773AC" w:rsidR="00042406" w:rsidRDefault="004E27C5"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A9D7E53" w:rsidR="00042406" w:rsidRDefault="004E27C5"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4510F08D"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lastRenderedPageBreak/>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lastRenderedPageBreak/>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12FC21C6"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6DA855F6"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6DF69E93"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lastRenderedPageBreak/>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552D6DB3" w:rsidR="00B0479E" w:rsidRDefault="001C795C"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4AD65287" w:rsidR="00B0479E" w:rsidRDefault="001C795C"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B28F177" w:rsidR="00B0479E" w:rsidRDefault="001C795C"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0CC435B4" w:rsidR="00B0479E" w:rsidRDefault="001C795C"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5E4CFB34" w:rsidR="00B0479E" w:rsidRDefault="001C795C"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7BB7CC38" w:rsidR="00B0479E" w:rsidRDefault="004E27C5"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55228989" w:rsidR="00B0479E" w:rsidRDefault="004E27C5"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29033D17" w:rsidR="00B0479E" w:rsidRDefault="004E27C5"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C4B598B" w:rsidR="00B0479E" w:rsidRDefault="004E27C5"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0DE17F65" w:rsidR="00B0479E" w:rsidRDefault="00046438" w:rsidP="00DD3144">
            <w:r>
              <w:t>X</w:t>
            </w:r>
          </w:p>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1EE0F9B2" w:rsidR="00B0479E" w:rsidRDefault="00046438"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71B7208E" w:rsidR="00B0479E" w:rsidRDefault="004E27C5" w:rsidP="00DD3144">
            <w:r>
              <w:t>X</w:t>
            </w:r>
          </w:p>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1968D98E" w:rsidR="00B0479E" w:rsidRDefault="004E27C5" w:rsidP="00DD3144">
            <w:r>
              <w:t>X</w:t>
            </w:r>
          </w:p>
        </w:tc>
      </w:tr>
      <w:tr w:rsidR="00B0479E" w14:paraId="08D026C7" w14:textId="77777777" w:rsidTr="00CC7CC0">
        <w:trPr>
          <w:trHeight w:val="44"/>
        </w:trPr>
        <w:tc>
          <w:tcPr>
            <w:tcW w:w="990" w:type="dxa"/>
            <w:vAlign w:val="center"/>
          </w:tcPr>
          <w:p w14:paraId="5F6E433D" w14:textId="67F36506" w:rsidR="00B0479E" w:rsidRDefault="00B0479E" w:rsidP="00DD3144">
            <w:r>
              <w:lastRenderedPageBreak/>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5882EDAC"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31E4C05E" w:rsidR="00B0479E" w:rsidRDefault="00046438"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2FB4AAAB" w:rsidR="00B0479E" w:rsidRDefault="00046438"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410437C4" w:rsidR="00B0479E" w:rsidRDefault="00046438" w:rsidP="00DD3144">
            <w:r>
              <w:t>X</w:t>
            </w:r>
          </w:p>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lastRenderedPageBreak/>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9DC2548" w:rsidR="00B0479E" w:rsidRDefault="00046438"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6D8F1525" w:rsidR="00B0479E" w:rsidRDefault="00046438"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252B0C0D" w:rsidR="00B0479E" w:rsidRDefault="00046438"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lastRenderedPageBreak/>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 xml:space="preserve">scenario </w:t>
            </w:r>
            <w:r w:rsidRPr="00831C3E">
              <w:rPr>
                <w:rFonts w:eastAsia="Times New Roman" w:cstheme="minorHAnsi"/>
                <w:b/>
                <w:color w:val="7030A0"/>
                <w:kern w:val="0"/>
                <w:lang w:eastAsia="en-GB"/>
                <w14:ligatures w14:val="none"/>
              </w:rPr>
              <w:lastRenderedPageBreak/>
              <w:t>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lastRenderedPageBreak/>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361EEA1" w:rsidR="00484663" w:rsidRDefault="00046438"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0F0C993E" w:rsidR="00484663" w:rsidRDefault="00046438"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15F91A6" w:rsidR="00484663" w:rsidRDefault="00046438"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A637AFF" w:rsidR="00484663" w:rsidRDefault="00046438"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0C340CEE"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43E0C194" w:rsidR="00484663" w:rsidRDefault="00046438"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206F30AC" w:rsidR="00484663" w:rsidRDefault="00046438"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64AAEB28" w:rsidR="00484663" w:rsidRDefault="00046438"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0C0C51F9" w:rsidR="00484663" w:rsidRDefault="00046438"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4FB17B46" w:rsidR="00484663" w:rsidRDefault="00046438"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2D61A626"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430E3403"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576D6568"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2B86ACA"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3457A08D"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2B092CD3"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379E8F9"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380CF48D"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20DC1045"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lastRenderedPageBreak/>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157796EF"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25EDFF9" w:rsidR="00DA416F" w:rsidRPr="00DD3144" w:rsidRDefault="004E27C5"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CC3025E" w:rsidR="00DA416F" w:rsidRPr="00DD3144" w:rsidRDefault="004E27C5"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03E7863" w:rsidR="00DA416F" w:rsidRPr="00DD3144" w:rsidRDefault="004E27C5"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679D4D30" w:rsidR="00DA416F" w:rsidRPr="00DD3144" w:rsidRDefault="004E27C5"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8A71639" w:rsidR="00DA416F" w:rsidRPr="00DD3144" w:rsidRDefault="004E27C5"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D0C5A87" w:rsidR="00DA416F" w:rsidRPr="00DD3144" w:rsidRDefault="004E27C5"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DF9D45F" w:rsidR="00DA416F" w:rsidRPr="00DD3144" w:rsidRDefault="004E27C5"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455067F" w:rsidR="00DA416F" w:rsidRPr="00DD3144" w:rsidRDefault="004E27C5"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CE702A4" w:rsidR="00DA416F" w:rsidRPr="00DD3144" w:rsidRDefault="004E27C5"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55D1284" w:rsidR="00DA416F" w:rsidRPr="00DD3144" w:rsidRDefault="004E27C5"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E9C09A0" w:rsidR="00DA416F" w:rsidRPr="00DD3144" w:rsidRDefault="004E27C5"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32A1765" w:rsidR="00DA416F" w:rsidRPr="00DD3144" w:rsidRDefault="004E27C5"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DD2D21A" w:rsidR="00DA416F" w:rsidRPr="00DD3144" w:rsidRDefault="004E27C5"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20D0301F" w:rsidR="00DA416F" w:rsidRPr="00DD3144" w:rsidRDefault="004E27C5"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04643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04643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04643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04643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04643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577536" w14:textId="77777777" w:rsidR="00943F03" w:rsidRDefault="00943F03" w:rsidP="00874E39">
      <w:r>
        <w:separator/>
      </w:r>
    </w:p>
  </w:endnote>
  <w:endnote w:type="continuationSeparator" w:id="0">
    <w:p w14:paraId="22988820" w14:textId="77777777" w:rsidR="00943F03" w:rsidRDefault="00943F03" w:rsidP="00874E39">
      <w:r>
        <w:continuationSeparator/>
      </w:r>
    </w:p>
  </w:endnote>
  <w:endnote w:type="continuationNotice" w:id="1">
    <w:p w14:paraId="47A45FCA" w14:textId="77777777" w:rsidR="00943F03" w:rsidRDefault="00943F0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F61993" w14:textId="77777777" w:rsidR="00943F03" w:rsidRDefault="00943F03" w:rsidP="00874E39">
      <w:r>
        <w:separator/>
      </w:r>
    </w:p>
  </w:footnote>
  <w:footnote w:type="continuationSeparator" w:id="0">
    <w:p w14:paraId="48D7283C" w14:textId="77777777" w:rsidR="00943F03" w:rsidRDefault="00943F03" w:rsidP="00874E39">
      <w:r>
        <w:continuationSeparator/>
      </w:r>
    </w:p>
  </w:footnote>
  <w:footnote w:type="continuationNotice" w:id="1">
    <w:p w14:paraId="12C7F2A1" w14:textId="77777777" w:rsidR="00943F03" w:rsidRDefault="00943F0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2940CEC"/>
    <w:multiLevelType w:val="hybridMultilevel"/>
    <w:tmpl w:val="F43E831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077895743">
    <w:abstractNumId w:val="1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438"/>
    <w:rsid w:val="00046B6B"/>
    <w:rsid w:val="00047A6C"/>
    <w:rsid w:val="00047A9C"/>
    <w:rsid w:val="00050BDF"/>
    <w:rsid w:val="00051508"/>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5BF"/>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105F"/>
    <w:rsid w:val="00152C19"/>
    <w:rsid w:val="00153DBC"/>
    <w:rsid w:val="00154639"/>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95C"/>
    <w:rsid w:val="001D03D3"/>
    <w:rsid w:val="001D1453"/>
    <w:rsid w:val="001D1E48"/>
    <w:rsid w:val="001D1FF2"/>
    <w:rsid w:val="001D36D7"/>
    <w:rsid w:val="001D374C"/>
    <w:rsid w:val="001D5DD2"/>
    <w:rsid w:val="001D5F78"/>
    <w:rsid w:val="001D64E0"/>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1DF1"/>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29C"/>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1F0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27C5"/>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0FD4"/>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37C82"/>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E5D"/>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632"/>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595"/>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769"/>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6AF"/>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9D9"/>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462"/>
    <w:rsid w:val="00902595"/>
    <w:rsid w:val="0090264D"/>
    <w:rsid w:val="00903BD2"/>
    <w:rsid w:val="00905C1A"/>
    <w:rsid w:val="00906E8B"/>
    <w:rsid w:val="00907BB5"/>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319"/>
    <w:rsid w:val="009307C9"/>
    <w:rsid w:val="0093086E"/>
    <w:rsid w:val="00931F08"/>
    <w:rsid w:val="00932230"/>
    <w:rsid w:val="0093344C"/>
    <w:rsid w:val="009338F2"/>
    <w:rsid w:val="00933F3C"/>
    <w:rsid w:val="00934657"/>
    <w:rsid w:val="009370E9"/>
    <w:rsid w:val="00937D9B"/>
    <w:rsid w:val="00940E65"/>
    <w:rsid w:val="0094115B"/>
    <w:rsid w:val="00943F03"/>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0F78"/>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3A9"/>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0D2A"/>
    <w:rsid w:val="00A31198"/>
    <w:rsid w:val="00A323BB"/>
    <w:rsid w:val="00A33284"/>
    <w:rsid w:val="00A33F46"/>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1B9C"/>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515"/>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7AC"/>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AF0"/>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6CB3"/>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854"/>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76510030">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40646666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223852/https:/www.banrep.gov.co/en/blog/environmental-social-and-governance-sustainability-criteria-investment-foreign-reserves"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BE3FFD3F-2265-41A4-9564-9476D7697767}"/>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113</Pages>
  <Words>23021</Words>
  <Characters>126617</Characters>
  <Application>Microsoft Office Word</Application>
  <DocSecurity>0</DocSecurity>
  <Lines>1055</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3</cp:revision>
  <cp:lastPrinted>2025-03-21T00:14:00Z</cp:lastPrinted>
  <dcterms:created xsi:type="dcterms:W3CDTF">2025-07-09T21:11:00Z</dcterms:created>
  <dcterms:modified xsi:type="dcterms:W3CDTF">2025-07-09T21:14:00Z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